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автомашины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Даритель обязуется безвозмездно передать Одаряемому автомашину марки ________________________, тип кузова ________________________, год выпуска ________, № кузова ________, № шасси ________, № двигателя ________, государственный номерной знак ________, далее именуемую как «Вещь».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Указанная автомашина принадлежит Дарителю на основании технического паспорта, выданного ГБДД ________________________ от «___» _____________ 2020 года №________.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Стоимость передаваемой вещи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1.4. Передача вещи оформляется путем подписания акта приема-передачи ________________________. Вещь считается переданной с момента подписания указанного акта и фактической передачи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Указанная вещь не является предметом залога и не может быть отчуждена по иным основаниям третьим лицам, в споре и под арестом не состоит.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 2.1. Одаряемый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>
      <w:pPr>
        <w:spacing w:before="0" w:after="150" w:line="290" w:lineRule="auto"/>
      </w:pPr>
      <w:r>
        <w:rPr>
          <w:color w:val="333333"/>
        </w:rPr>
        <w:t xml:space="preserve">2.3. Даритель вправе отменить дарение либо потребовать отмены дарения в судебном порядке на основании случаев, указанных в ст.578 ГК РФ.</w:t>
      </w:r>
    </w:p>
    <w:p>
      <w:pPr>
        <w:spacing w:before="0" w:after="150" w:line="290" w:lineRule="auto"/>
      </w:pPr>
      <w:r>
        <w:rPr>
          <w:color w:val="333333"/>
        </w:rPr>
        <w:t xml:space="preserve">2.4. В случае отмены дарения Одаряемый не вправе требовать возмещения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2.5. Степень родства Дарителя и Одаряемого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3.1. Условия настоящего договора и дополнительных соглашений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прекращается досрочно: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предусмотренным законодательством 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Во всем, что не предусмотрено настоящим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6.4. Договор составлен в двух экземплярах, из которых один находится у Дарителя, второй – у Одаряемого.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https://contpact.com/storage/contract_docs/947.docx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2020-04-02T19:12:33+03:00</dcterms:created>
  <dcterms:modified xsi:type="dcterms:W3CDTF">2020-04-02T19:12:33+03:00</dcterms:modified>
  <dc:title/>
  <dc:description/>
  <dc:subject/>
  <cp:keywords/>
  <cp:category/>
</cp:coreProperties>
</file>