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 с садовым домом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 безвозмездно передаёт в собственность ________________________ земельный участок с кадастровым номером ________ площадью ________ кв.м. и расположенный на нём садовый дом – жилое строение без права регистрации проживания, находящиеся по адресу: ________________________________________________. Даримый земельный участок отнесён к категории земель сельскохозяйственного назначения и предназначен для ведения садоводства. На земельном участке имеется передаваемый по настоящему договору одноэтажный деревянный садовый дом – жилое строение без права регистрации проживания общей площадью ________ кв.м. Условный номер объекта 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Вышеуказанные земельный участок и садовый дом – жилое строение без права регистрации проживания принадлежат ________________________ на основании: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Стороны оценивают даримое имущество в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________________________ в дар от ________________________ указанные земельный участок и садовый дом – жилое строение без права регистрации проживания принимает.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совершения настоящего договора даримое имущество никому не продано, не подарено, не заложено, не обременено правами третьих лиц, в споре и под запрещением (арестом) не состоит.Даритель подтверждает отсутствие претензий третьих лиц на отчуждаемое имущество. 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Фактическая передача дарителем одаряемому земельного участка и садового дома – жилого строения без права регистрации проживания на момент подписания настоящего договора осуществлена. Указанное недвижимое имущество одаряемым принято.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Стороны в течение ________ дней со дня подписания настоящего договора подают в Управление Федеральной службы государственной регистрации (далее – «Орган регистрации») заявления о государственной регистрации перехода права собственности на отчуждаемое имущество к одаряемому. Право собственности на недвижимость возникает у одаряемого с момента государственной регистрации.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Договор вступает в силу с момента его подписания сторонами.</w:t>
      </w:r>
    </w:p>
    <w:p>
      <w:pPr>
        <w:spacing w:after="0"/>
      </w:pPr>
      <w:r>
        <w:rPr>
          <w:color w:val="333333"/>
        </w:rPr>
        <w:t xml:space="preserve">9. </w:t>
      </w:r>
      <w:r>
        <w:rPr>
          <w:color w:val="333333"/>
        </w:rPr>
        <w:t xml:space="preserve">Настоящий договор составлен в четырёх подлинных экземплярах, первые два из которых остаются в делах органа регистрации, третий выдаётся после государственной регистрации права собственности одаряемому ________________________, а четвёртый – дарителю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РЕКВЕЗИТЫ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https://contpact.com/storage/contract_docs/927.docx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2020-04-02T19:11:49+03:00</dcterms:created>
  <dcterms:modified xsi:type="dcterms:W3CDTF">2020-04-02T19:11:49+03:00</dcterms:modified>
  <dc:title/>
  <dc:description/>
  <dc:subject/>
  <cp:keywords/>
  <cp:category/>
</cp:coreProperties>
</file>