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пользу несовершеннолетнего с назначением исполнителей – душеприказчиков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на праве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 своего совершеннолетия наследник может владеть и пользоваться наследственным имуществом. Сделки по распоряжению этим имуществом (например, заключение договора купли-продажи, аренды и так далее) от имени наследника до его совершеннолетия осуществляют его законные представители, но только после получения согласия органа опеки и попечительства на совершение такой сделки и получения согласия исполнителя настоящего завещания по поводу возможности заключения указанной сделки. Все действия законных представителей наследника от его имени по распоряжению наследственным имуществом должны совершаться исключительно в интересах наследника.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 основании ст.ст. 1133 и 1134 Гражданского кодекса РФ я поручаю исполнить это завещание 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 рамках исполнения настоящего завещания исполнитель завещания (душеприказчик) обязан: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контролировать выполнение законными представителями наследника их обязанности получать предварительное согласие органов опеки и попечительства на совершение сделок пораспоряжению наследственным имуществом;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требовать от законных представителей наследника согласования с ним заключения сделки по распоряжению наследственным имуществом с целью выяснения, соответствует ли заключение сделки интересам наследника или нет;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обращаться в уполномоченные органы в случае совершения законными представителями наследника действий с наследственным имуществом, нарушающих права наследника.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В случае отказа или невозможности реализации своих прав и обязанностей по настоящему завещанию первым душеприказчиком все полномочия, предоставленные ему данным завещанием, переходят ко второму душеприказчику. Вторым душеприказчиком по настоящему завещанию я назначаю 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Если указанные в п.6 данного завещания обстоятельства возникнут в отношении второго душеприказчика, то все полномочия по данному завещанию перейдут к третьему душеприказчику. Третьим душеприказчиком по настоящему завещанию я назначаю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Исполнение настоящего завещания прекращается со смертью наследника или по достижении им совершеннолетия.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Содержание ст. 1149 Гражданского кодекса РФ мне разъяснено.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г. ________________________, а другой экземпляр выдается завещателю ________________________.</w:t>
      </w:r>
    </w:p>
    <w:p>
      <w:r>
        <w:rPr>
          <w:color w:val="333333"/>
        </w:rPr>
        <w:t xml:space="preserve">С назначением меня исполнителем данного завещания согласен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2020-04-02T19:27:20+03:00</dcterms:created>
  <dcterms:modified xsi:type="dcterms:W3CDTF">2020-04-02T19:27:20+03:00</dcterms:modified>
  <dc:title/>
  <dc:description/>
  <dc:subject/>
  <cp:keywords/>
  <cp:category/>
</cp:coreProperties>
</file>